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DA4" w:rsidRDefault="00441DA4" w:rsidP="00594894">
      <w:pPr>
        <w:pStyle w:val="Listeafsnit"/>
        <w:ind w:left="420"/>
        <w:rPr>
          <w:b/>
        </w:rPr>
      </w:pP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441DA4" w:rsidTr="00DA7C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441DA4" w:rsidRDefault="00441DA4" w:rsidP="00DA7CB2">
            <w:r>
              <w:t>Navn på dagtilbud</w:t>
            </w:r>
          </w:p>
          <w:p w:rsidR="00441DA4" w:rsidRPr="00220CEF" w:rsidRDefault="00220CEF" w:rsidP="00DA7CB2">
            <w:pPr>
              <w:rPr>
                <w:color w:val="auto"/>
              </w:rPr>
            </w:pPr>
            <w:r w:rsidRPr="00220CEF">
              <w:rPr>
                <w:color w:val="auto"/>
              </w:rPr>
              <w:t>Brædstrup</w:t>
            </w:r>
          </w:p>
          <w:p w:rsidR="00441DA4" w:rsidRDefault="00441DA4" w:rsidP="00DA7CB2"/>
        </w:tc>
        <w:tc>
          <w:tcPr>
            <w:tcW w:w="6861" w:type="dxa"/>
          </w:tcPr>
          <w:p w:rsidR="00441DA4" w:rsidRPr="004B50F5" w:rsidRDefault="00441DA4" w:rsidP="00DA7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B50F5">
              <w:rPr>
                <w:color w:val="auto"/>
              </w:rPr>
              <w:t>Handleplan for sprog og skriftsprog - Den generelle indsats</w:t>
            </w:r>
          </w:p>
          <w:p w:rsidR="00441DA4" w:rsidRDefault="00441DA4" w:rsidP="00DA7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DA4" w:rsidTr="00DA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441DA4" w:rsidRDefault="00441DA4" w:rsidP="00DA7CB2"/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7E7E7" w:themeFill="accent3"/>
          </w:tcPr>
          <w:p w:rsidR="00441DA4" w:rsidRDefault="00441DA4" w:rsidP="00DA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Organisatorisk m</w:t>
            </w:r>
            <w:r w:rsidRPr="004B50F5">
              <w:rPr>
                <w:b/>
              </w:rPr>
              <w:t>ål for børnenes sprog</w:t>
            </w:r>
            <w:r>
              <w:t xml:space="preserve"> </w:t>
            </w:r>
          </w:p>
          <w:p w:rsidR="00441DA4" w:rsidRDefault="00441DA4" w:rsidP="00441DA4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50F5">
              <w:t>At resultaterne i sprogvurderingerne stiger år for år</w:t>
            </w:r>
          </w:p>
        </w:tc>
      </w:tr>
      <w:tr w:rsidR="00441DA4" w:rsidTr="00DA7CB2">
        <w:trPr>
          <w:trHeight w:val="3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41DA4" w:rsidRDefault="00441DA4" w:rsidP="00DA7CB2">
            <w:r>
              <w:t>Indsats</w:t>
            </w:r>
            <w:bookmarkStart w:id="0" w:name="_GoBack"/>
            <w:bookmarkEnd w:id="0"/>
          </w:p>
        </w:tc>
        <w:tc>
          <w:tcPr>
            <w:tcW w:w="6861" w:type="dxa"/>
          </w:tcPr>
          <w:p w:rsidR="00092668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092668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0-6 år</w:t>
            </w:r>
          </w:p>
          <w:p w:rsidR="00092668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Sprogstimulering er en naturlig del af barnets opvækst. D</w:t>
            </w:r>
            <w:r w:rsidR="001C68C1">
              <w:t>et er derfor</w:t>
            </w:r>
            <w:r>
              <w:t xml:space="preserve"> vigtig</w:t>
            </w:r>
            <w:r w:rsidR="001C68C1">
              <w:t xml:space="preserve">t at de voksne </w:t>
            </w:r>
            <w:r w:rsidR="00ED636A">
              <w:t>har skærpet opmærksomhed på</w:t>
            </w:r>
            <w:r>
              <w:t xml:space="preserve"> tilgang</w:t>
            </w:r>
            <w:r w:rsidR="00ED636A">
              <w:t>en</w:t>
            </w:r>
            <w:r>
              <w:t xml:space="preserve"> til </w:t>
            </w:r>
            <w:r w:rsidR="001C68C1">
              <w:t>børns sprog, så alle får mulighed for at udvikle sig indenfor</w:t>
            </w:r>
            <w:r>
              <w:t xml:space="preserve"> deres nærmeste udviklingszone.</w:t>
            </w:r>
          </w:p>
          <w:p w:rsidR="00092668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Forskning har vist at vi i daginstitutioner, bedst medvirker til </w:t>
            </w:r>
            <w:r w:rsidR="00ED636A">
              <w:t xml:space="preserve">en positiv social, kognitiv og sproglig udvikling hos børn, ved at anlægge et mere kvalitativt syn på sproget og kombinere den planlagte og eksplicitte sprogstimulering, med den implicitte og kontinuerlige sprogstimulering i hverdagen. Sproget </w:t>
            </w:r>
            <w:r w:rsidR="00ED636A">
              <w:rPr>
                <w:i/>
              </w:rPr>
              <w:t xml:space="preserve">er </w:t>
            </w:r>
            <w:r w:rsidR="00ED636A">
              <w:t>en del af hverdagen, vi skal derfor have blik for at gribe de mange muligheder</w:t>
            </w:r>
          </w:p>
          <w:p w:rsidR="00ED636A" w:rsidRPr="007D25D2" w:rsidRDefault="00ED636A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proofErr w:type="gramStart"/>
            <w:r>
              <w:t>for</w:t>
            </w:r>
            <w:proofErr w:type="gramEnd"/>
            <w:r w:rsidR="001C68C1">
              <w:t xml:space="preserve"> </w:t>
            </w:r>
            <w:r>
              <w:t>s</w:t>
            </w:r>
            <w:r w:rsidR="00BF2106">
              <w:t>amtaler, så alle situationer</w:t>
            </w:r>
            <w:r>
              <w:t xml:space="preserve"> gøres til læringsrum.</w:t>
            </w:r>
          </w:p>
          <w:p w:rsidR="007D25D2" w:rsidRP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7D25D2">
              <w:rPr>
                <w:b/>
                <w:u w:val="single"/>
              </w:rPr>
              <w:t>0-3 år</w:t>
            </w:r>
          </w:p>
          <w:p w:rsid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Lydlige kompetencer:</w:t>
            </w:r>
          </w:p>
          <w:p w:rsid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 Vuggestuen og dagplejen startes der med ”Hit med lyden”</w:t>
            </w:r>
          </w:p>
          <w:p w:rsid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tages udgangspunkt i barnets eget begyndelsesbogstav, så det bliver vedkommende og giver mening for barnet. Derudover er det med fokus p</w:t>
            </w:r>
            <w:r w:rsidR="005D6E76">
              <w:t xml:space="preserve">å </w:t>
            </w:r>
            <w:proofErr w:type="spellStart"/>
            <w:proofErr w:type="gramStart"/>
            <w:r w:rsidR="005D6E76">
              <w:t>vokalerne,</w:t>
            </w:r>
            <w:r w:rsidR="00BF2106">
              <w:t>og</w:t>
            </w:r>
            <w:proofErr w:type="spellEnd"/>
            <w:proofErr w:type="gramEnd"/>
            <w:r w:rsidR="005D6E76">
              <w:t xml:space="preserve"> med blik for</w:t>
            </w:r>
            <w:r>
              <w:t xml:space="preserve"> bø</w:t>
            </w:r>
            <w:r w:rsidR="005D6E76">
              <w:t>rnenes sproglige udvikling.</w:t>
            </w:r>
          </w:p>
          <w:p w:rsidR="005D6E76" w:rsidRDefault="00E44E42" w:rsidP="005D6E7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”Hit med sangen” </w:t>
            </w:r>
          </w:p>
          <w:p w:rsidR="00E44E42" w:rsidRDefault="00E44E42" w:rsidP="005D6E7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Hænge billeder op af dyrene, og tage dem frem, når der synges og leges med lydene.</w:t>
            </w:r>
          </w:p>
          <w:p w:rsidR="00E44E42" w:rsidRDefault="00E44E42" w:rsidP="005D6E76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Hænge Dyret og bogstavet op på barnets garderobe og tale om dem i hverdagens garderobesnak, hvor det giver mening for barnet.</w:t>
            </w:r>
          </w:p>
          <w:p w:rsidR="007D25D2" w:rsidRPr="007D25D2" w:rsidRDefault="007D25D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92668" w:rsidRPr="007D25D2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092668" w:rsidRPr="007D25D2" w:rsidRDefault="00092668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  <w:p w:rsidR="00594894" w:rsidRDefault="00594894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594894">
              <w:rPr>
                <w:b/>
                <w:u w:val="single"/>
              </w:rPr>
              <w:t>0-3 år</w:t>
            </w:r>
          </w:p>
          <w:p w:rsidR="00594894" w:rsidRDefault="008D47B0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Basisindsatsen i vuggestuerne</w:t>
            </w:r>
            <w:r w:rsidR="00BF2106">
              <w:t xml:space="preserve"> og dagplejen</w:t>
            </w:r>
            <w:r>
              <w:t xml:space="preserve"> strækker sig over 40 uger. De 40 uger indsættes i et årshjul, hvor et ugeskema strækker sig over 2 uger.</w:t>
            </w:r>
          </w:p>
          <w:p w:rsidR="0079373E" w:rsidRDefault="00511973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Årshjul Tema:</w:t>
            </w:r>
          </w:p>
          <w:p w:rsidR="00511973" w:rsidRDefault="00511973" w:rsidP="00511973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Uge 32 – 39 </w:t>
            </w:r>
            <w:r w:rsidR="00452E97">
              <w:t xml:space="preserve">  </w:t>
            </w:r>
            <w:r>
              <w:t>Dyr og Naturen</w:t>
            </w:r>
          </w:p>
          <w:p w:rsidR="00511973" w:rsidRDefault="00511973" w:rsidP="00DA7CB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Uge 40 – 48</w:t>
            </w:r>
            <w:r w:rsidR="00452E97">
              <w:t xml:space="preserve">  </w:t>
            </w:r>
            <w:r>
              <w:t xml:space="preserve"> Familien (- uge 42 og </w:t>
            </w:r>
            <w:proofErr w:type="gramStart"/>
            <w:r>
              <w:t>December</w:t>
            </w:r>
            <w:proofErr w:type="gramEnd"/>
            <w:r>
              <w:t xml:space="preserve"> måned)</w:t>
            </w:r>
          </w:p>
          <w:p w:rsidR="00511973" w:rsidRDefault="00511973" w:rsidP="00DA7CB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 xml:space="preserve">Uge </w:t>
            </w:r>
            <w:r w:rsidR="00452E97">
              <w:t xml:space="preserve"> </w:t>
            </w:r>
            <w:r>
              <w:t>2</w:t>
            </w:r>
            <w:proofErr w:type="gramEnd"/>
            <w:r>
              <w:t xml:space="preserve"> –</w:t>
            </w:r>
            <w:r w:rsidR="00452E97">
              <w:t xml:space="preserve"> 10</w:t>
            </w:r>
            <w:r>
              <w:t xml:space="preserve"> </w:t>
            </w:r>
            <w:r w:rsidR="00452E97">
              <w:t xml:space="preserve">   </w:t>
            </w:r>
            <w:r>
              <w:t>Min hverdag</w:t>
            </w:r>
            <w:r w:rsidR="00452E97">
              <w:t xml:space="preserve"> (- uge 7 )</w:t>
            </w:r>
          </w:p>
          <w:p w:rsidR="00511973" w:rsidRDefault="00452E97" w:rsidP="00DA7CB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Uge 11 – 18   Ud i Verden</w:t>
            </w:r>
          </w:p>
          <w:p w:rsidR="00452E97" w:rsidRPr="00511973" w:rsidRDefault="00452E97" w:rsidP="00DA7CB2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Uge 19 – 26   Vejret</w:t>
            </w:r>
          </w:p>
          <w:p w:rsidR="00F2649A" w:rsidRDefault="008D47B0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arbejder systematisk med børnenes sprog,</w:t>
            </w:r>
            <w:r w:rsidR="00BF2106">
              <w:t xml:space="preserve"> </w:t>
            </w:r>
            <w:r w:rsidR="00F2649A">
              <w:t>ordforråd,</w:t>
            </w:r>
            <w:r w:rsidR="00BF2106">
              <w:t xml:space="preserve"> </w:t>
            </w:r>
            <w:r w:rsidR="00F2649A">
              <w:t>før-matematiske kompetencer og ihærdighed,</w:t>
            </w:r>
          </w:p>
          <w:p w:rsidR="0010766E" w:rsidRDefault="008D47B0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</w:t>
            </w:r>
            <w:proofErr w:type="gramStart"/>
            <w:r>
              <w:t>i</w:t>
            </w:r>
            <w:r w:rsidR="0010766E">
              <w:t>ndenfor</w:t>
            </w:r>
            <w:proofErr w:type="gramEnd"/>
            <w:r w:rsidR="0010766E">
              <w:t xml:space="preserve"> rammerne</w:t>
            </w:r>
            <w:r w:rsidR="0010766E" w:rsidRPr="0010766E">
              <w:rPr>
                <w:b/>
              </w:rPr>
              <w:t>:</w:t>
            </w:r>
          </w:p>
          <w:p w:rsidR="0010766E" w:rsidRDefault="008D47B0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f</w:t>
            </w:r>
            <w:r w:rsidR="0010766E">
              <w:rPr>
                <w:b/>
              </w:rPr>
              <w:t>ordybelse</w:t>
            </w:r>
            <w:proofErr w:type="gramEnd"/>
            <w:r w:rsidR="0010766E">
              <w:rPr>
                <w:b/>
              </w:rPr>
              <w:t>, fokus og udforskning</w:t>
            </w:r>
            <w:r>
              <w:rPr>
                <w:b/>
              </w:rPr>
              <w:t>.</w:t>
            </w:r>
            <w:r w:rsidR="00F2649A">
              <w:rPr>
                <w:b/>
              </w:rPr>
              <w:t xml:space="preserve"> </w:t>
            </w:r>
          </w:p>
          <w:p w:rsidR="00F2649A" w:rsidRDefault="00F2649A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 at opnå målene på ugeskemaerne anvender vi følgende strategier.</w:t>
            </w:r>
          </w:p>
          <w:p w:rsidR="00F2649A" w:rsidRDefault="00F2649A" w:rsidP="00F2649A">
            <w:pPr>
              <w:pStyle w:val="Listeafsnit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Den gode samtale</w:t>
            </w:r>
          </w:p>
          <w:p w:rsidR="00F2649A" w:rsidRDefault="00F2649A" w:rsidP="00F2649A">
            <w:pPr>
              <w:pStyle w:val="Listeafsnit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Vi lærer nye ord</w:t>
            </w:r>
          </w:p>
          <w:p w:rsidR="00F2649A" w:rsidRDefault="00F2649A" w:rsidP="00F2649A">
            <w:pPr>
              <w:pStyle w:val="Listeafsnit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Læringsstigen</w:t>
            </w:r>
          </w:p>
          <w:p w:rsidR="00F2649A" w:rsidRDefault="00F2649A" w:rsidP="00F2649A">
            <w:pPr>
              <w:pStyle w:val="Listeafsnit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Ihærdighed</w:t>
            </w:r>
          </w:p>
          <w:p w:rsidR="0079373E" w:rsidRPr="0079373E" w:rsidRDefault="0079373E" w:rsidP="007937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923661" w:rsidRPr="00923661" w:rsidRDefault="00923661" w:rsidP="0092366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3661">
              <w:rPr>
                <w:b/>
              </w:rPr>
              <w:t>Forældreinvolvering:</w:t>
            </w:r>
          </w:p>
          <w:p w:rsidR="00F2649A" w:rsidRPr="00F2649A" w:rsidRDefault="00923661" w:rsidP="00F2649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Sprogvejlederne holder et oplæg for foræld</w:t>
            </w:r>
            <w:r w:rsidR="009260CF">
              <w:t>rene ved et forældremøde. Personalet sender fokusordene med hjem hver 2. uge for at få forældrenes deltagelse.</w:t>
            </w:r>
          </w:p>
          <w:p w:rsidR="00F2649A" w:rsidRDefault="00F2649A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D47B0" w:rsidRPr="008D47B0" w:rsidRDefault="008D47B0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53CA" w:rsidRPr="0010766E" w:rsidRDefault="00CF53CA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10766E" w:rsidRDefault="0010766E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4897" w:rsidRPr="00594894" w:rsidRDefault="00914897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DA4" w:rsidTr="00DA7C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41DA4" w:rsidRDefault="00441DA4" w:rsidP="00DA7CB2">
            <w:r>
              <w:lastRenderedPageBreak/>
              <w:t>Tegn på læring</w:t>
            </w:r>
          </w:p>
        </w:tc>
        <w:tc>
          <w:tcPr>
            <w:tcW w:w="6861" w:type="dxa"/>
          </w:tcPr>
          <w:p w:rsidR="00441DA4" w:rsidRDefault="005D6E76" w:rsidP="00DA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0-3 år</w:t>
            </w:r>
          </w:p>
          <w:p w:rsidR="005D6E76" w:rsidRDefault="005D6E76" w:rsidP="00DA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Lydlige kompetencer:</w:t>
            </w:r>
          </w:p>
          <w:p w:rsidR="005D6E76" w:rsidRDefault="005D6E76" w:rsidP="005D6E76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børnene kender deres egen ”lyd” og benævner den i forskellige sammenhænge. </w:t>
            </w:r>
          </w:p>
          <w:p w:rsidR="005D6E76" w:rsidRPr="005D6E76" w:rsidRDefault="005D6E76" w:rsidP="005D6E76">
            <w:pPr>
              <w:pStyle w:val="Listeafsni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 børnene genkender og anvender dyrenes tegn og lyde på vokalerne.</w:t>
            </w:r>
          </w:p>
          <w:p w:rsidR="009260CF" w:rsidRDefault="009260CF" w:rsidP="00DA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9260CF">
              <w:rPr>
                <w:b/>
                <w:u w:val="single"/>
              </w:rPr>
              <w:t>0-3 år</w:t>
            </w:r>
          </w:p>
          <w:p w:rsidR="009260CF" w:rsidRDefault="009260CF" w:rsidP="00A66743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Personalet</w:t>
            </w:r>
            <w:r w:rsidR="00A66743">
              <w:t xml:space="preserve"> anvender og internaliserer strategierne</w:t>
            </w:r>
            <w:r>
              <w:t>, så vi s</w:t>
            </w:r>
            <w:r w:rsidR="00A66743">
              <w:t>er et rigt sprogmiljø i vuggest</w:t>
            </w:r>
            <w:r>
              <w:t>uen.</w:t>
            </w:r>
          </w:p>
          <w:p w:rsidR="0079373E" w:rsidRDefault="0079373E" w:rsidP="00A66743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Forældrene er deltagende, bruger strategierne og målordene derhjemme.</w:t>
            </w:r>
          </w:p>
          <w:p w:rsidR="009260CF" w:rsidRDefault="009260CF" w:rsidP="00DA7CB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anvender og genkender målordene i ugeskemaerne</w:t>
            </w:r>
            <w:r w:rsidR="00A66743">
              <w:t>.</w:t>
            </w:r>
          </w:p>
          <w:p w:rsidR="00A66743" w:rsidRDefault="00A66743" w:rsidP="00DA7CB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kan fastholdes i en samtale og forstå principperne for turtagning</w:t>
            </w:r>
          </w:p>
          <w:p w:rsidR="0079373E" w:rsidRDefault="0079373E" w:rsidP="00DA7CB2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kan fortælle om egne oplevelser</w:t>
            </w:r>
          </w:p>
          <w:p w:rsidR="0079373E" w:rsidRPr="009260CF" w:rsidRDefault="0079373E" w:rsidP="0079373E">
            <w:pPr>
              <w:pStyle w:val="Listeafsni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Børnene kan fastholde opmærksomheden, udsætte egne behov og regulere egne følelser, og</w:t>
            </w:r>
            <w:r w:rsidR="00BF2106">
              <w:t xml:space="preserve"> få</w:t>
            </w:r>
            <w:r>
              <w:t xml:space="preserve"> styrket hukommelsen</w:t>
            </w:r>
          </w:p>
        </w:tc>
      </w:tr>
      <w:tr w:rsidR="00441DA4" w:rsidTr="00DA7CB2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441DA4" w:rsidRDefault="00441DA4" w:rsidP="00DA7CB2">
            <w:r>
              <w:t>Opfølgning og evaluering</w:t>
            </w:r>
          </w:p>
        </w:tc>
        <w:tc>
          <w:tcPr>
            <w:tcW w:w="6861" w:type="dxa"/>
          </w:tcPr>
          <w:p w:rsidR="00E44E42" w:rsidRDefault="00E44E4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rPr>
                <w:b/>
                <w:u w:val="single"/>
              </w:rPr>
              <w:t>0-3 år</w:t>
            </w:r>
          </w:p>
          <w:p w:rsidR="00E44E42" w:rsidRDefault="00E44E42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Lydlige kompetencer:</w:t>
            </w:r>
          </w:p>
          <w:p w:rsidR="00E44E42" w:rsidRPr="00E44E42" w:rsidRDefault="00E44E42" w:rsidP="00E44E42">
            <w:pPr>
              <w:pStyle w:val="Listeafsni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vil opleve at børnene, når de starter i børnehaven, kan genkende og anvende minimum alle vokalerne fra ”Hit med lyden”</w:t>
            </w:r>
          </w:p>
          <w:p w:rsidR="00441DA4" w:rsidRDefault="00452E97" w:rsidP="00DA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452E97">
              <w:rPr>
                <w:b/>
                <w:u w:val="single"/>
              </w:rPr>
              <w:t>0-3år</w:t>
            </w:r>
          </w:p>
          <w:p w:rsidR="00452E97" w:rsidRDefault="00452E97" w:rsidP="00452E97">
            <w:pPr>
              <w:pStyle w:val="Listeafsni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Efter hvert tema modtager personalet kollegabaserede videooptagelser, hvor der gives sparring/</w:t>
            </w:r>
            <w:proofErr w:type="spellStart"/>
            <w:r>
              <w:t>feed-back</w:t>
            </w:r>
            <w:proofErr w:type="spellEnd"/>
            <w:r w:rsidR="00471DD8">
              <w:t xml:space="preserve"> på </w:t>
            </w:r>
            <w:proofErr w:type="spellStart"/>
            <w:r w:rsidR="00471DD8">
              <w:t>bla</w:t>
            </w:r>
            <w:proofErr w:type="spellEnd"/>
            <w:r w:rsidR="00471DD8">
              <w:t>. anvendelse af strategierne.</w:t>
            </w:r>
          </w:p>
          <w:p w:rsidR="00452E97" w:rsidRDefault="00471DD8" w:rsidP="00452E97">
            <w:pPr>
              <w:pStyle w:val="Listeafsni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 vil evaluere børnenes læring, ved at anvende kompetenceskemaerne som skal udfyldes efter hvert tema.</w:t>
            </w:r>
          </w:p>
          <w:p w:rsidR="00BF2106" w:rsidRDefault="00471DD8" w:rsidP="00452E97">
            <w:pPr>
              <w:pStyle w:val="Listeafsni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 sprogvurderer alle børn når de er 3.3 år. </w:t>
            </w:r>
          </w:p>
          <w:p w:rsidR="00471DD8" w:rsidRPr="0010116E" w:rsidRDefault="00471DD8" w:rsidP="00452E97">
            <w:pPr>
              <w:pStyle w:val="Listeafsni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 børn der har brug for fokuseret/s</w:t>
            </w:r>
            <w:r w:rsidR="00BF2106">
              <w:t>ærlig indsats skal der udarbejdes</w:t>
            </w:r>
            <w:r>
              <w:t xml:space="preserve"> en individuel handleplan</w:t>
            </w:r>
            <w:r w:rsidR="00BF2106">
              <w:t xml:space="preserve"> for</w:t>
            </w:r>
            <w:r>
              <w:t>.</w:t>
            </w:r>
          </w:p>
          <w:p w:rsidR="0010116E" w:rsidRPr="00452E97" w:rsidRDefault="0010116E" w:rsidP="00452E97">
            <w:pPr>
              <w:pStyle w:val="Listeafsnit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Når børnene kommer i en børnehavegruppe, inviteres forældrene til en trivselssamtale, efter sprogvurderingen</w:t>
            </w:r>
            <w:r w:rsidR="001757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hvor resultatet af denne drøftes.</w:t>
            </w:r>
          </w:p>
        </w:tc>
      </w:tr>
    </w:tbl>
    <w:p w:rsidR="00441DA4" w:rsidRDefault="00441DA4" w:rsidP="00441DA4">
      <w:pPr>
        <w:rPr>
          <w:b/>
        </w:rPr>
      </w:pPr>
    </w:p>
    <w:p w:rsidR="00441DA4" w:rsidRDefault="00441DA4" w:rsidP="00441DA4">
      <w:pPr>
        <w:rPr>
          <w:b/>
        </w:rPr>
      </w:pPr>
    </w:p>
    <w:p w:rsidR="00441DA4" w:rsidRDefault="00441DA4" w:rsidP="00441DA4">
      <w:pPr>
        <w:rPr>
          <w:b/>
        </w:rPr>
      </w:pPr>
    </w:p>
    <w:p w:rsidR="00441DA4" w:rsidRDefault="00441DA4" w:rsidP="00441DA4">
      <w:pPr>
        <w:rPr>
          <w:b/>
        </w:rPr>
      </w:pPr>
    </w:p>
    <w:p w:rsidR="00441DA4" w:rsidRDefault="00441DA4" w:rsidP="00441DA4">
      <w:pPr>
        <w:rPr>
          <w:b/>
        </w:rPr>
      </w:pPr>
    </w:p>
    <w:p w:rsidR="00441DA4" w:rsidRDefault="00441DA4" w:rsidP="00441DA4">
      <w:pPr>
        <w:rPr>
          <w:b/>
        </w:rPr>
      </w:pPr>
    </w:p>
    <w:p w:rsidR="000213C9" w:rsidRDefault="000213C9" w:rsidP="00322465"/>
    <w:sectPr w:rsidR="00021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7049"/>
    <w:multiLevelType w:val="hybridMultilevel"/>
    <w:tmpl w:val="C0448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43D9"/>
    <w:multiLevelType w:val="hybridMultilevel"/>
    <w:tmpl w:val="284C3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3480E"/>
    <w:multiLevelType w:val="hybridMultilevel"/>
    <w:tmpl w:val="E6142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0585C"/>
    <w:multiLevelType w:val="hybridMultilevel"/>
    <w:tmpl w:val="F3581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667F"/>
    <w:multiLevelType w:val="hybridMultilevel"/>
    <w:tmpl w:val="DA6057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3F47"/>
    <w:multiLevelType w:val="hybridMultilevel"/>
    <w:tmpl w:val="9A563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46D8D"/>
    <w:multiLevelType w:val="hybridMultilevel"/>
    <w:tmpl w:val="404E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4"/>
    <w:rsid w:val="000213C9"/>
    <w:rsid w:val="00092668"/>
    <w:rsid w:val="0010116E"/>
    <w:rsid w:val="0010766E"/>
    <w:rsid w:val="0017573F"/>
    <w:rsid w:val="001C68C1"/>
    <w:rsid w:val="00220CEF"/>
    <w:rsid w:val="002B6481"/>
    <w:rsid w:val="00322465"/>
    <w:rsid w:val="003935F9"/>
    <w:rsid w:val="00441DA4"/>
    <w:rsid w:val="00452E97"/>
    <w:rsid w:val="00471DD8"/>
    <w:rsid w:val="005018A6"/>
    <w:rsid w:val="00511973"/>
    <w:rsid w:val="00594894"/>
    <w:rsid w:val="005D6E76"/>
    <w:rsid w:val="0068128C"/>
    <w:rsid w:val="00757C24"/>
    <w:rsid w:val="007628E4"/>
    <w:rsid w:val="007741C5"/>
    <w:rsid w:val="0079373E"/>
    <w:rsid w:val="007D25D2"/>
    <w:rsid w:val="008D47B0"/>
    <w:rsid w:val="00914897"/>
    <w:rsid w:val="00923661"/>
    <w:rsid w:val="009260CF"/>
    <w:rsid w:val="0097072F"/>
    <w:rsid w:val="00A66743"/>
    <w:rsid w:val="00AA25E0"/>
    <w:rsid w:val="00BF2106"/>
    <w:rsid w:val="00C1224F"/>
    <w:rsid w:val="00CF53CA"/>
    <w:rsid w:val="00E44E42"/>
    <w:rsid w:val="00ED636A"/>
    <w:rsid w:val="00F2649A"/>
    <w:rsid w:val="00F7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0A9F-88B8-4CC5-BBBF-C96DB7E6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A4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table" w:styleId="Gittertabel5-mrk-farve3">
    <w:name w:val="Grid Table 5 Dark Accent 3"/>
    <w:basedOn w:val="Tabel-Normal"/>
    <w:uiPriority w:val="50"/>
    <w:rsid w:val="00441DA4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44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87839C2A.dotm</Template>
  <TotalTime>1</TotalTime>
  <Pages>3</Pages>
  <Words>500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Majbritt Vejs Eriksen</dc:creator>
  <cp:keywords/>
  <dc:description/>
  <cp:lastModifiedBy>Nynne Thorup Horn</cp:lastModifiedBy>
  <cp:revision>2</cp:revision>
  <dcterms:created xsi:type="dcterms:W3CDTF">2018-06-15T08:48:00Z</dcterms:created>
  <dcterms:modified xsi:type="dcterms:W3CDTF">2018-06-15T08:48:00Z</dcterms:modified>
</cp:coreProperties>
</file>